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DC" w:rsidRPr="00133ADC" w:rsidRDefault="00133ADC" w:rsidP="00133AD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515111486"/>
      <w:r w:rsidRPr="00133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EMERGENCY MEDICAL SERVICE SYSTEMS PROPERLY ASSSESS THE RISK OF ACUTE AORTIC SYNDOME AND TRANSPORT THE PATIENTS TO THE RIGHT HOSPITALS? IMPACT OF EMS ASSESSMENT AND TRANSPOR</w:t>
      </w:r>
      <w:r w:rsidR="00657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 w:rsidRPr="00133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TION IN OUTCOMES</w:t>
      </w:r>
    </w:p>
    <w:p w:rsidR="00133ADC" w:rsidRDefault="00133ADC" w:rsidP="00133ADC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133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H. Inaba</w:t>
      </w: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>, A. Yamashita</w:t>
      </w: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>, Y. Yoshita</w:t>
      </w: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>, Y. Wato</w:t>
      </w: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:rsidR="00133ADC" w:rsidRDefault="00133ADC" w:rsidP="00133A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>Circulatory Emergency and Resuscitation Science, Kanazawa University Graduate School of Medicine, Kanazawa, Japan</w:t>
      </w:r>
    </w:p>
    <w:bookmarkEnd w:id="0"/>
    <w:p w:rsidR="00133ADC" w:rsidRDefault="00133ADC" w:rsidP="00133A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Car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iology, Noto General Hospital, </w:t>
      </w:r>
      <w:proofErr w:type="spellStart"/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>Nanao</w:t>
      </w:r>
      <w:proofErr w:type="spellEnd"/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>, Japan</w:t>
      </w:r>
      <w:bookmarkStart w:id="1" w:name="_GoBack"/>
      <w:bookmarkEnd w:id="1"/>
    </w:p>
    <w:p w:rsidR="00133ADC" w:rsidRDefault="00133ADC" w:rsidP="00133A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Anesthesiology, Komatsu Municipal Hospital, Komatsu, Japan</w:t>
      </w:r>
    </w:p>
    <w:p w:rsidR="00133ADC" w:rsidRDefault="00133ADC" w:rsidP="00133A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of Emergency Medicine, Kanazawa Medical University, </w:t>
      </w:r>
      <w:proofErr w:type="spellStart"/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>Uchinada</w:t>
      </w:r>
      <w:proofErr w:type="spellEnd"/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>, Japan</w:t>
      </w:r>
    </w:p>
    <w:p w:rsidR="00133ADC" w:rsidRPr="00133ADC" w:rsidRDefault="00133ADC" w:rsidP="00133A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ADC" w:rsidRDefault="00133ADC" w:rsidP="00133A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> To determine the quality of acute aortic syndrome (AAS) assessment by emergency medical service (EMS) and pre-hospital factors associated with assessment and outcomes.</w:t>
      </w:r>
    </w:p>
    <w:p w:rsidR="00133ADC" w:rsidRDefault="00133ADC" w:rsidP="00133A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> We retrospectively analyzed the data collected for 94,468 patients with non-traumatic medical emergency during the period of 2011-2014.</w:t>
      </w:r>
    </w:p>
    <w:p w:rsidR="00133ADC" w:rsidRDefault="00133ADC" w:rsidP="00133A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Of these transported by EMS, 22,075 had any of the AAS-related symptoms (all types of chest, back, or abdominal pain: N = 10,114, syncope: N =7,915, symptoms consistent with perfusion deficit: N = </w:t>
      </w:r>
      <w:proofErr w:type="gramStart"/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>6,911 )</w:t>
      </w:r>
      <w:proofErr w:type="gramEnd"/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>, and 330 had an EMS-assessed risk for AAS; of these, 195 received an in-hospital AAS diagnosis. Of the remaining 21,745 patients without EMS-assessed risk, 166 were diagnosed with AAS. Therefore, the sensitivity and specificity of our EMS-risk assessment for AAS was 54.0% (195/361) and 99.4% (21,579/21,714), respectively. EMS assessed the risk less frequently when patients were elderly and presented with dyspnea and syncope/faintness. Sign of upper extremity ischemia was rarely detected (6.9%) and absence of this sign was associated with lack of EMS-assessed risk. When we retrospectively calculated of modified aortic dissection detection risk score composed of high-risk history, pain and physical examination features, rigorous assessment based on this score increased the EMS sensitivity for AAS. The 1-month survival rate was significantly higher in patients admitted to core hospitals with surgical teams for AAS than in those admitted to all other hospitals [87.5% (210/240) vs 69.4% (84/121); P&lt;0.01]. Multiple logistic regression analysis demonstrated that Stanford type A, Glasgow coma scale ≤14, and admission to core hospitals providing emergency cardiovascular surgery were associated with 1-month survival.</w:t>
      </w:r>
    </w:p>
    <w:p w:rsidR="00133ADC" w:rsidRPr="00133ADC" w:rsidRDefault="00133ADC" w:rsidP="00133A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3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>Improvement of AAS survival is likely to be affected by rapid admission to appropriate hospitals providing cardiovascular surgery. A prehospital protocol for the proper assessment and transport of patients with AAS should be established. A concept of “aortic bypass” should be applied in transportation of patients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3ADC">
        <w:rPr>
          <w:rFonts w:ascii="Times New Roman" w:eastAsia="Times New Roman" w:hAnsi="Times New Roman" w:cs="Times New Roman"/>
          <w:color w:val="000000"/>
          <w:sz w:val="24"/>
          <w:szCs w:val="24"/>
        </w:rPr>
        <w:t>EMS-assessed risk for AAS.</w:t>
      </w:r>
    </w:p>
    <w:p w:rsidR="00345DBB" w:rsidRPr="00133ADC" w:rsidRDefault="00BD5E8E" w:rsidP="00133ADC">
      <w:pPr>
        <w:rPr>
          <w:sz w:val="24"/>
          <w:szCs w:val="24"/>
        </w:rPr>
      </w:pPr>
    </w:p>
    <w:sectPr w:rsidR="00345DBB" w:rsidRPr="00133A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E8E" w:rsidRDefault="00BD5E8E" w:rsidP="00133ADC">
      <w:r>
        <w:separator/>
      </w:r>
    </w:p>
  </w:endnote>
  <w:endnote w:type="continuationSeparator" w:id="0">
    <w:p w:rsidR="00BD5E8E" w:rsidRDefault="00BD5E8E" w:rsidP="0013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E8E" w:rsidRDefault="00BD5E8E" w:rsidP="00133ADC">
      <w:r>
        <w:separator/>
      </w:r>
    </w:p>
  </w:footnote>
  <w:footnote w:type="continuationSeparator" w:id="0">
    <w:p w:rsidR="00BD5E8E" w:rsidRDefault="00BD5E8E" w:rsidP="0013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ADC" w:rsidRPr="00133ADC" w:rsidRDefault="00133ADC" w:rsidP="00133ADC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33ADC">
      <w:rPr>
        <w:rFonts w:ascii="Times New Roman" w:eastAsia="Times New Roman" w:hAnsi="Times New Roman" w:cs="Times New Roman"/>
        <w:color w:val="000000"/>
        <w:sz w:val="24"/>
        <w:szCs w:val="24"/>
      </w:rPr>
      <w:t>18-A-531-IAC</w:t>
    </w:r>
  </w:p>
  <w:p w:rsidR="00133ADC" w:rsidRPr="00133ADC" w:rsidRDefault="00133ADC" w:rsidP="00133ADC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33ADC">
      <w:rPr>
        <w:rFonts w:ascii="Times New Roman" w:eastAsia="Times New Roman" w:hAnsi="Times New Roman" w:cs="Times New Roman"/>
        <w:color w:val="000000"/>
        <w:sz w:val="24"/>
        <w:szCs w:val="24"/>
      </w:rPr>
      <w:t>28. Diseases of the Aorta</w:t>
    </w:r>
  </w:p>
  <w:p w:rsidR="00133ADC" w:rsidRDefault="00133ADC">
    <w:pPr>
      <w:pStyle w:val="Header"/>
    </w:pPr>
  </w:p>
  <w:p w:rsidR="00133ADC" w:rsidRDefault="0013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DC"/>
    <w:rsid w:val="00133ADC"/>
    <w:rsid w:val="0030401F"/>
    <w:rsid w:val="00657916"/>
    <w:rsid w:val="006F227C"/>
    <w:rsid w:val="008A10D5"/>
    <w:rsid w:val="00A128E1"/>
    <w:rsid w:val="00BD5E8E"/>
    <w:rsid w:val="00E7251E"/>
    <w:rsid w:val="00E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859D"/>
  <w15:chartTrackingRefBased/>
  <w15:docId w15:val="{AB48F755-6876-4F40-92A6-A6431292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ADC"/>
  </w:style>
  <w:style w:type="paragraph" w:styleId="Footer">
    <w:name w:val="footer"/>
    <w:basedOn w:val="Normal"/>
    <w:link w:val="FooterChar"/>
    <w:uiPriority w:val="99"/>
    <w:unhideWhenUsed/>
    <w:rsid w:val="00133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2018-05-26T12:18:00Z</dcterms:created>
  <dcterms:modified xsi:type="dcterms:W3CDTF">2018-06-05T09:17:00Z</dcterms:modified>
</cp:coreProperties>
</file>